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940"/>
        </w:tabs>
        <w:kinsoku/>
        <w:wordWrap/>
        <w:overflowPunct/>
        <w:topLinePunct w:val="0"/>
        <w:autoSpaceDE/>
        <w:autoSpaceDN/>
        <w:bidi w:val="0"/>
        <w:adjustRightInd/>
        <w:snapToGrid w:val="0"/>
        <w:spacing w:before="157" w:beforeLines="50" w:after="157" w:afterLines="50" w:line="360" w:lineRule="auto"/>
        <w:jc w:val="center"/>
        <w:textAlignment w:val="auto"/>
        <w:rPr>
          <w:rFonts w:hint="eastAsia" w:ascii="仿宋" w:hAnsi="仿宋" w:eastAsia="仿宋" w:cs="仿宋"/>
          <w:b/>
          <w:bCs/>
          <w:sz w:val="40"/>
          <w:szCs w:val="40"/>
          <w:lang w:eastAsia="zh-CN"/>
        </w:rPr>
      </w:pPr>
      <w:r>
        <w:rPr>
          <w:rFonts w:hint="eastAsia" w:ascii="仿宋" w:hAnsi="仿宋" w:eastAsia="仿宋" w:cs="仿宋"/>
          <w:b/>
          <w:bCs/>
          <w:sz w:val="40"/>
          <w:szCs w:val="40"/>
        </w:rPr>
        <w:t>关于外国人实名制乘机工作</w:t>
      </w:r>
      <w:r>
        <w:rPr>
          <w:rFonts w:hint="eastAsia" w:ascii="仿宋" w:hAnsi="仿宋" w:eastAsia="仿宋" w:cs="仿宋"/>
          <w:b/>
          <w:bCs/>
          <w:sz w:val="40"/>
          <w:szCs w:val="40"/>
        </w:rPr>
        <w:br w:type="textWrapping"/>
      </w:r>
      <w:r>
        <w:rPr>
          <w:rFonts w:hint="eastAsia" w:ascii="仿宋" w:hAnsi="仿宋" w:eastAsia="仿宋" w:cs="仿宋"/>
          <w:b/>
          <w:bCs/>
          <w:sz w:val="40"/>
          <w:szCs w:val="40"/>
          <w:lang w:val="en-US" w:eastAsia="zh-CN"/>
        </w:rPr>
        <w:t>代理人订座系统（CRS）</w:t>
      </w:r>
      <w:r>
        <w:rPr>
          <w:rFonts w:hint="eastAsia" w:ascii="仿宋" w:hAnsi="仿宋" w:eastAsia="仿宋" w:cs="仿宋"/>
          <w:b/>
          <w:bCs/>
          <w:sz w:val="40"/>
          <w:szCs w:val="40"/>
        </w:rPr>
        <w:t>实施计划</w:t>
      </w:r>
      <w:r>
        <w:rPr>
          <w:rFonts w:hint="eastAsia" w:ascii="仿宋" w:hAnsi="仿宋" w:eastAsia="仿宋" w:cs="仿宋"/>
          <w:b/>
          <w:bCs/>
          <w:color w:val="0070C0"/>
          <w:sz w:val="40"/>
          <w:szCs w:val="40"/>
          <w:lang w:val="en-US" w:eastAsia="zh-CN"/>
        </w:rPr>
        <w:t>更新</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firstLine="522" w:firstLineChars="200"/>
        <w:jc w:val="right"/>
        <w:textAlignment w:val="auto"/>
        <w:rPr>
          <w:rFonts w:hint="eastAsia" w:ascii="仿宋" w:hAnsi="仿宋" w:eastAsia="仿宋" w:cs="仿宋"/>
          <w:b/>
          <w:bCs/>
          <w:color w:val="0070C0"/>
          <w:sz w:val="26"/>
          <w:szCs w:val="26"/>
          <w:lang w:val="en-US" w:eastAsia="zh-CN"/>
        </w:rPr>
      </w:pPr>
      <w:r>
        <w:rPr>
          <w:rFonts w:hint="eastAsia" w:ascii="仿宋" w:hAnsi="仿宋" w:eastAsia="仿宋" w:cs="仿宋"/>
          <w:b/>
          <w:bCs/>
          <w:color w:val="0070C0"/>
          <w:sz w:val="26"/>
          <w:szCs w:val="26"/>
          <w:lang w:val="en-US" w:eastAsia="zh-CN"/>
        </w:rPr>
        <w:t>2023年4月</w:t>
      </w:r>
    </w:p>
    <w:p>
      <w:pPr>
        <w:pStyle w:val="2"/>
        <w:keepNext/>
        <w:keepLines/>
        <w:pageBreakBefore w:val="0"/>
        <w:widowControl w:val="0"/>
        <w:numPr>
          <w:ilvl w:val="0"/>
          <w:numId w:val="1"/>
        </w:numPr>
        <w:kinsoku/>
        <w:wordWrap/>
        <w:overflowPunct/>
        <w:topLinePunct w:val="0"/>
        <w:autoSpaceDE/>
        <w:autoSpaceDN/>
        <w:bidi w:val="0"/>
        <w:adjustRightInd/>
        <w:snapToGrid w:val="0"/>
        <w:spacing w:before="360" w:after="120" w:line="360" w:lineRule="auto"/>
        <w:ind w:left="13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工作</w:t>
      </w:r>
      <w:r>
        <w:rPr>
          <w:rFonts w:hint="eastAsia" w:ascii="仿宋" w:hAnsi="仿宋" w:eastAsia="仿宋" w:cs="仿宋"/>
          <w:sz w:val="32"/>
          <w:szCs w:val="32"/>
        </w:rPr>
        <w:t>背景</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根据</w:t>
      </w:r>
      <w:r>
        <w:rPr>
          <w:rFonts w:hint="eastAsia" w:ascii="仿宋" w:hAnsi="仿宋" w:eastAsia="仿宋" w:cs="仿宋"/>
          <w:sz w:val="26"/>
          <w:szCs w:val="26"/>
          <w:lang w:val="en-US" w:eastAsia="zh-CN"/>
        </w:rPr>
        <w:t>中国民用航空局</w:t>
      </w:r>
      <w:r>
        <w:rPr>
          <w:rFonts w:hint="eastAsia" w:ascii="仿宋" w:hAnsi="仿宋" w:eastAsia="仿宋" w:cs="仿宋"/>
          <w:sz w:val="26"/>
          <w:szCs w:val="26"/>
        </w:rPr>
        <w:t>（</w:t>
      </w:r>
      <w:r>
        <w:rPr>
          <w:rFonts w:hint="eastAsia" w:ascii="仿宋" w:hAnsi="仿宋" w:eastAsia="仿宋" w:cs="仿宋"/>
          <w:sz w:val="26"/>
          <w:szCs w:val="26"/>
          <w:lang w:val="en-US" w:eastAsia="zh-CN"/>
        </w:rPr>
        <w:t>局发明电</w:t>
      </w:r>
      <w:r>
        <w:rPr>
          <w:rFonts w:hint="eastAsia" w:ascii="仿宋" w:hAnsi="仿宋" w:eastAsia="仿宋" w:cs="仿宋"/>
          <w:sz w:val="26"/>
          <w:szCs w:val="26"/>
        </w:rPr>
        <w:t>〔2022〕</w:t>
      </w:r>
      <w:r>
        <w:rPr>
          <w:rFonts w:hint="eastAsia" w:ascii="仿宋" w:hAnsi="仿宋" w:eastAsia="仿宋" w:cs="仿宋"/>
          <w:sz w:val="26"/>
          <w:szCs w:val="26"/>
          <w:lang w:val="en-US" w:eastAsia="zh-CN"/>
        </w:rPr>
        <w:t>2891</w:t>
      </w:r>
      <w:r>
        <w:rPr>
          <w:rFonts w:hint="eastAsia" w:ascii="仿宋" w:hAnsi="仿宋" w:eastAsia="仿宋" w:cs="仿宋"/>
          <w:sz w:val="26"/>
          <w:szCs w:val="26"/>
        </w:rPr>
        <w:t>号）《关于进一步落实外国人乘坐境内</w:t>
      </w:r>
      <w:r>
        <w:rPr>
          <w:rFonts w:hint="eastAsia" w:ascii="仿宋" w:hAnsi="仿宋" w:eastAsia="仿宋" w:cs="仿宋"/>
          <w:sz w:val="26"/>
          <w:szCs w:val="26"/>
          <w:lang w:val="en-US" w:eastAsia="zh-CN"/>
        </w:rPr>
        <w:t>民航航班</w:t>
      </w:r>
      <w:r>
        <w:rPr>
          <w:rFonts w:hint="eastAsia" w:ascii="仿宋" w:hAnsi="仿宋" w:eastAsia="仿宋" w:cs="仿宋"/>
          <w:sz w:val="26"/>
          <w:szCs w:val="26"/>
        </w:rPr>
        <w:t>实名制管理工作的通知》的要求，中国航信拟对</w:t>
      </w:r>
      <w:r>
        <w:rPr>
          <w:rFonts w:hint="eastAsia" w:ascii="仿宋" w:hAnsi="仿宋" w:eastAsia="仿宋" w:cs="仿宋"/>
          <w:sz w:val="26"/>
          <w:szCs w:val="26"/>
          <w:lang w:val="en-US" w:eastAsia="zh-CN"/>
        </w:rPr>
        <w:t>CRS</w:t>
      </w:r>
      <w:r>
        <w:rPr>
          <w:rFonts w:hint="eastAsia" w:ascii="仿宋" w:hAnsi="仿宋" w:eastAsia="仿宋" w:cs="仿宋"/>
          <w:sz w:val="26"/>
          <w:szCs w:val="26"/>
        </w:rPr>
        <w:t xml:space="preserve">系统进行改造，通过对购票环节的强制五项信息采集录入，确保所有旅客都能够实名制乘坐中国境内航班，符合国家移民局和民航局的要求。 </w:t>
      </w:r>
    </w:p>
    <w:p>
      <w:pPr>
        <w:pStyle w:val="2"/>
        <w:keepNext/>
        <w:keepLines/>
        <w:pageBreakBefore w:val="0"/>
        <w:widowControl w:val="0"/>
        <w:numPr>
          <w:ilvl w:val="0"/>
          <w:numId w:val="1"/>
        </w:numPr>
        <w:kinsoku/>
        <w:wordWrap/>
        <w:overflowPunct/>
        <w:topLinePunct w:val="0"/>
        <w:autoSpaceDE/>
        <w:autoSpaceDN/>
        <w:bidi w:val="0"/>
        <w:adjustRightInd/>
        <w:snapToGrid w:val="0"/>
        <w:spacing w:before="360" w:after="120" w:line="360" w:lineRule="auto"/>
        <w:ind w:left="13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系统改造方案 </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 xml:space="preserve">本次航信系统改造主要针对中国境内航班旅客证件录入方式和相关业务流程两方面，不涉及跨境航班。 </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首先是证件录入方式，按照文件最新要求，航信系统调整了境内航班的旅客证件录入方式，包括公民身份证、护照、军官证等，涉及 SSR FOID 和 SSR DOCS 两个指令的输入参数改动</w:t>
      </w:r>
      <w:r>
        <w:rPr>
          <w:rFonts w:hint="eastAsia" w:ascii="仿宋" w:hAnsi="仿宋" w:eastAsia="仿宋" w:cs="仿宋"/>
          <w:sz w:val="26"/>
          <w:szCs w:val="26"/>
          <w:lang w:eastAsia="zh-CN"/>
        </w:rPr>
        <w:t>；</w:t>
      </w:r>
      <w:r>
        <w:rPr>
          <w:rFonts w:hint="eastAsia" w:ascii="仿宋" w:hAnsi="仿宋" w:eastAsia="仿宋" w:cs="仿宋"/>
          <w:sz w:val="26"/>
          <w:szCs w:val="26"/>
        </w:rPr>
        <w:t>其次是相关业务流程上的调整，包括中国境内航班的预订</w:t>
      </w:r>
      <w:r>
        <w:rPr>
          <w:rFonts w:hint="eastAsia" w:ascii="仿宋" w:hAnsi="仿宋" w:eastAsia="仿宋" w:cs="仿宋"/>
          <w:sz w:val="26"/>
          <w:szCs w:val="26"/>
          <w:lang w:val="en-US" w:eastAsia="zh-CN"/>
        </w:rPr>
        <w:t>和</w:t>
      </w:r>
      <w:r>
        <w:rPr>
          <w:rFonts w:hint="eastAsia" w:ascii="仿宋" w:hAnsi="仿宋" w:eastAsia="仿宋" w:cs="仿宋"/>
          <w:sz w:val="26"/>
          <w:szCs w:val="26"/>
        </w:rPr>
        <w:t>客票提取方式</w:t>
      </w:r>
      <w:r>
        <w:rPr>
          <w:rFonts w:hint="eastAsia" w:ascii="仿宋" w:hAnsi="仿宋" w:eastAsia="仿宋" w:cs="仿宋"/>
          <w:sz w:val="26"/>
          <w:szCs w:val="26"/>
          <w:lang w:val="en-US" w:eastAsia="zh-CN"/>
        </w:rPr>
        <w:t>，</w:t>
      </w:r>
      <w:r>
        <w:rPr>
          <w:rFonts w:hint="eastAsia" w:ascii="仿宋" w:hAnsi="仿宋" w:eastAsia="仿宋" w:cs="仿宋"/>
          <w:sz w:val="26"/>
          <w:szCs w:val="26"/>
        </w:rPr>
        <w:t>由于旅客证件录入方式的变化，相应的不同证件类型客票的提取方式做了调整</w:t>
      </w:r>
      <w:r>
        <w:rPr>
          <w:rFonts w:hint="eastAsia" w:ascii="仿宋" w:hAnsi="仿宋" w:eastAsia="仿宋" w:cs="仿宋"/>
          <w:sz w:val="26"/>
          <w:szCs w:val="26"/>
          <w:lang w:eastAsia="zh-CN"/>
        </w:rPr>
        <w:t>。</w:t>
      </w:r>
      <w:r>
        <w:rPr>
          <w:rFonts w:hint="eastAsia" w:ascii="仿宋" w:hAnsi="仿宋" w:eastAsia="仿宋" w:cs="仿宋"/>
          <w:sz w:val="26"/>
          <w:szCs w:val="26"/>
        </w:rPr>
        <w:t xml:space="preserve">详细内容如下： </w:t>
      </w:r>
    </w:p>
    <w:p>
      <w:pPr>
        <w:pStyle w:val="3"/>
        <w:keepNext/>
        <w:keepLines/>
        <w:pageBreakBefore w:val="0"/>
        <w:widowControl w:val="0"/>
        <w:numPr>
          <w:ilvl w:val="0"/>
          <w:numId w:val="2"/>
        </w:numPr>
        <w:kinsoku/>
        <w:wordWrap/>
        <w:overflowPunct/>
        <w:topLinePunct w:val="0"/>
        <w:autoSpaceDE/>
        <w:autoSpaceDN/>
        <w:bidi w:val="0"/>
        <w:adjustRightInd/>
        <w:snapToGrid w:val="0"/>
        <w:spacing w:before="360" w:after="120" w:line="360" w:lineRule="auto"/>
        <w:textAlignment w:val="auto"/>
        <w:rPr>
          <w:rFonts w:hint="eastAsia" w:ascii="仿宋" w:hAnsi="仿宋" w:eastAsia="仿宋" w:cs="仿宋"/>
          <w:sz w:val="28"/>
          <w:szCs w:val="28"/>
        </w:rPr>
      </w:pPr>
      <w:r>
        <w:rPr>
          <w:rFonts w:hint="eastAsia" w:ascii="仿宋" w:hAnsi="仿宋" w:eastAsia="仿宋" w:cs="仿宋"/>
          <w:sz w:val="28"/>
          <w:szCs w:val="28"/>
        </w:rPr>
        <w:t>旅客证件录入方式</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当前航信订座系统通过 SSR FOID 和 SSR DOCS 两个指令录入旅客 的乘机证件</w:t>
      </w:r>
      <w:r>
        <w:rPr>
          <w:rFonts w:hint="eastAsia" w:ascii="仿宋" w:hAnsi="仿宋" w:eastAsia="仿宋" w:cs="仿宋"/>
          <w:sz w:val="26"/>
          <w:szCs w:val="26"/>
          <w:lang w:val="en-US" w:eastAsia="zh-CN"/>
        </w:rPr>
        <w:t>信息</w:t>
      </w:r>
      <w:r>
        <w:rPr>
          <w:rFonts w:hint="eastAsia" w:ascii="仿宋" w:hAnsi="仿宋" w:eastAsia="仿宋" w:cs="仿宋"/>
          <w:sz w:val="26"/>
          <w:szCs w:val="26"/>
        </w:rPr>
        <w:t xml:space="preserve">。按照最新文件要求，调整了中国境内航班旅客证件的录入方式，具体如下： </w:t>
      </w:r>
    </w:p>
    <w:p>
      <w:pPr>
        <w:keepNext w:val="0"/>
        <w:keepLines w:val="0"/>
        <w:pageBreakBefore w:val="0"/>
        <w:widowControl w:val="0"/>
        <w:numPr>
          <w:ilvl w:val="0"/>
          <w:numId w:val="3"/>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SSR FOID</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 xml:space="preserve">航信系统目前支持通过 SSR FOID 指令录入公民身份证、护照、军官证等。本次修改后，SSR FOID 指令仅可支持录入公民身份证和特殊身份证，其他证件类型不再支持。修改前后变化如下： </w:t>
      </w:r>
    </w:p>
    <w:tbl>
      <w:tblPr>
        <w:tblStyle w:val="5"/>
        <w:tblW w:w="9627" w:type="dxa"/>
        <w:tblInd w:w="-5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7"/>
        <w:gridCol w:w="1322"/>
        <w:gridCol w:w="3822"/>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证件名称</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输入类型</w:t>
            </w:r>
          </w:p>
        </w:tc>
        <w:tc>
          <w:tcPr>
            <w:tcW w:w="3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输入格式</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改造后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公民身份证</w:t>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港澳台居民居住证</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NI</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SSR FOID YY(航司代码) HK/NI110101XXXXXXXX(18位)/Pn</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特殊身份证</w:t>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无法识别证件</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UU</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SSR FOID YY(航司代码)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HK/UUXXXXX(15-18 位)/Pn</w:t>
            </w: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护照（包括电子护照）</w:t>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外籍旅客护照</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iCs/>
                <w:color w:val="000000"/>
                <w:sz w:val="24"/>
                <w:szCs w:val="24"/>
                <w:u w:val="none"/>
              </w:rPr>
            </w:pPr>
            <w:r>
              <w:rPr>
                <w:rFonts w:hint="eastAsia" w:ascii="仿宋" w:hAnsi="仿宋" w:eastAsia="仿宋" w:cs="仿宋"/>
                <w:i/>
                <w:iCs/>
                <w:color w:val="000000"/>
                <w:kern w:val="0"/>
                <w:sz w:val="24"/>
                <w:szCs w:val="24"/>
                <w:u w:val="none"/>
                <w:lang w:val="en-US" w:eastAsia="zh-CN" w:bidi="ar"/>
              </w:rPr>
              <w:t>PP</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SSR FOID YY(航司代码)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HK/PPXXXXX(最长15位护照号)/Pn</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转移至DOCS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军官证、业务兵证、士官证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文职干部证、文职人员证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武警警官证、武警士兵证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职工证</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iCs/>
                <w:color w:val="000000"/>
                <w:sz w:val="24"/>
                <w:szCs w:val="24"/>
                <w:u w:val="none"/>
              </w:rPr>
            </w:pPr>
            <w:r>
              <w:rPr>
                <w:rFonts w:hint="eastAsia" w:ascii="仿宋" w:hAnsi="仿宋" w:eastAsia="仿宋" w:cs="仿宋"/>
                <w:i/>
                <w:iCs/>
                <w:color w:val="000000"/>
                <w:kern w:val="0"/>
                <w:sz w:val="24"/>
                <w:szCs w:val="24"/>
                <w:u w:val="none"/>
                <w:lang w:val="en-US" w:eastAsia="zh-CN" w:bidi="ar"/>
              </w:rPr>
              <w:t>ID</w:t>
            </w:r>
          </w:p>
        </w:tc>
        <w:tc>
          <w:tcPr>
            <w:tcW w:w="3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SSR FOID YY(航司代码)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HK/IDXXXXX(最长15位/Pn</w:t>
            </w: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海员证</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港澳居民来往内地通行证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台湾居民来往大陆通行证</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外交部签发的驻华外交人员证</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外国人永久居留证</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（十六周岁以下：）出生医学证明、户口簿、学生证、户口所在地公安机关出具的身份证明</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民航局规定的其他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有效乘机身份证件</w:t>
            </w: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iCs/>
                <w:color w:val="000000"/>
                <w:sz w:val="24"/>
                <w:szCs w:val="24"/>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left"/>
              <w:rPr>
                <w:rFonts w:hint="eastAsia" w:ascii="仿宋" w:hAnsi="仿宋" w:eastAsia="仿宋" w:cs="仿宋"/>
                <w:i w:val="0"/>
                <w:iCs w:val="0"/>
                <w:color w:val="000000"/>
                <w:sz w:val="24"/>
                <w:szCs w:val="24"/>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b/>
                <w:bCs/>
                <w:i w:val="0"/>
                <w:iCs w:val="0"/>
                <w:color w:val="000000"/>
                <w:sz w:val="24"/>
                <w:szCs w:val="24"/>
                <w:u w:val="none"/>
              </w:rPr>
            </w:pPr>
          </w:p>
        </w:tc>
      </w:tr>
    </w:tbl>
    <w:p>
      <w:pPr>
        <w:keepNext w:val="0"/>
        <w:keepLines w:val="0"/>
        <w:pageBreakBefore w:val="0"/>
        <w:widowControl w:val="0"/>
        <w:numPr>
          <w:ilvl w:val="0"/>
          <w:numId w:val="3"/>
        </w:numPr>
        <w:kinsoku/>
        <w:wordWrap/>
        <w:overflowPunct/>
        <w:topLinePunct w:val="0"/>
        <w:autoSpaceDE/>
        <w:autoSpaceDN/>
        <w:bidi w:val="0"/>
        <w:adjustRightInd/>
        <w:snapToGrid w:val="0"/>
        <w:spacing w:before="157" w:beforeLines="50" w:after="157" w:afterLines="50" w:line="360" w:lineRule="auto"/>
        <w:ind w:left="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SSR DOCS</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 xml:space="preserve">航信系统目前支持通过 SSR DOCS 指令录入护照、军方证件、各国或地区颁发的身份证件等，指令格式为“SSR DOCS 航司代码/行动代码/证件类型/国家代码/证件号码/国籍代码/出生日期/性别/有效期/旅客姓/旅客名/旅客序号”。本次修改后，SSR DOCS可支持录入除身份证外所有有效乘机证件类型，详情见下表： </w:t>
      </w:r>
    </w:p>
    <w:tbl>
      <w:tblPr>
        <w:tblStyle w:val="5"/>
        <w:tblW w:w="845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97"/>
        <w:gridCol w:w="2356"/>
        <w:gridCol w:w="3211"/>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输入类型</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原证件名称</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变化：细化证件名称</w:t>
            </w:r>
          </w:p>
        </w:tc>
        <w:tc>
          <w:tcPr>
            <w:tcW w:w="168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default" w:ascii="仿宋" w:hAnsi="仿宋" w:eastAsia="仿宋" w:cs="仿宋"/>
                <w:b/>
                <w:bCs/>
                <w:i w:val="0"/>
                <w:iCs w:val="0"/>
                <w:color w:val="0070C0"/>
                <w:kern w:val="0"/>
                <w:sz w:val="24"/>
                <w:szCs w:val="24"/>
                <w:u w:val="none"/>
                <w:lang w:val="en-US" w:eastAsia="zh-CN" w:bidi="ar"/>
              </w:rPr>
            </w:pPr>
            <w:r>
              <w:rPr>
                <w:rFonts w:hint="eastAsia" w:ascii="仿宋" w:hAnsi="仿宋" w:eastAsia="仿宋" w:cs="仿宋"/>
                <w:b/>
                <w:bCs/>
                <w:i w:val="0"/>
                <w:iCs w:val="0"/>
                <w:color w:val="0070C0"/>
                <w:kern w:val="0"/>
                <w:sz w:val="24"/>
                <w:szCs w:val="24"/>
                <w:u w:val="none"/>
                <w:lang w:val="en-US" w:eastAsia="zh-CN" w:bidi="ar"/>
              </w:rPr>
              <w:t>输入要求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护照</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（不变）</w:t>
            </w:r>
          </w:p>
        </w:tc>
        <w:tc>
          <w:tcPr>
            <w:tcW w:w="1686"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70C0"/>
                <w:kern w:val="0"/>
                <w:sz w:val="24"/>
                <w:szCs w:val="24"/>
                <w:u w:val="none"/>
                <w:lang w:val="en-US" w:eastAsia="zh-CN" w:bidi="ar"/>
              </w:rPr>
            </w:pPr>
            <w:r>
              <w:rPr>
                <w:rFonts w:hint="eastAsia" w:ascii="仿宋" w:hAnsi="仿宋" w:eastAsia="仿宋" w:cs="仿宋"/>
                <w:color w:val="0070C0"/>
                <w:kern w:val="0"/>
                <w:sz w:val="24"/>
                <w:u w:val="none"/>
                <w:lang w:val="en-US" w:eastAsia="zh-CN" w:bidi="ar"/>
              </w:rPr>
              <w:t>要求强制输入DOCS项的全部信息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IP</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电子护照</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（不变）</w:t>
            </w:r>
          </w:p>
        </w:tc>
        <w:tc>
          <w:tcPr>
            <w:tcW w:w="1686" w:type="dxa"/>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商船船员证</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海员证</w:t>
            </w:r>
          </w:p>
        </w:tc>
        <w:tc>
          <w:tcPr>
            <w:tcW w:w="1686" w:type="dxa"/>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F</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非标证件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（各国或地区颁发）</w:t>
            </w: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外国人永久居留证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外国人出入境证</w:t>
            </w:r>
          </w:p>
        </w:tc>
        <w:tc>
          <w:tcPr>
            <w:tcW w:w="1686" w:type="dxa"/>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w:t>
            </w:r>
          </w:p>
        </w:tc>
        <w:tc>
          <w:tcPr>
            <w:tcW w:w="235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军方证件</w:t>
            </w:r>
          </w:p>
        </w:tc>
        <w:tc>
          <w:tcPr>
            <w:tcW w:w="32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军官证、文职干部证、义务兵证、文职人员证、职工证、武警警官证、武警士兵证</w:t>
            </w:r>
          </w:p>
        </w:tc>
        <w:tc>
          <w:tcPr>
            <w:tcW w:w="168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color w:val="0070C0"/>
                <w:kern w:val="0"/>
                <w:sz w:val="24"/>
                <w:u w:val="none"/>
                <w:lang w:val="en-US" w:eastAsia="zh-CN" w:bidi="ar"/>
              </w:rPr>
            </w:pPr>
            <w:r>
              <w:rPr>
                <w:rFonts w:hint="eastAsia" w:ascii="仿宋" w:hAnsi="仿宋" w:eastAsia="仿宋" w:cs="仿宋"/>
                <w:i w:val="0"/>
                <w:iCs w:val="0"/>
                <w:color w:val="0070C0"/>
                <w:kern w:val="0"/>
                <w:sz w:val="24"/>
                <w:szCs w:val="24"/>
                <w:u w:val="none"/>
                <w:lang w:val="en-US" w:eastAsia="zh-CN" w:bidi="ar"/>
              </w:rPr>
              <w:t>除中籍（CN，</w:t>
            </w:r>
            <w:r>
              <w:rPr>
                <w:rFonts w:hint="eastAsia" w:ascii="仿宋" w:hAnsi="仿宋" w:eastAsia="仿宋" w:cs="仿宋"/>
                <w:color w:val="0070C0"/>
                <w:kern w:val="0"/>
                <w:sz w:val="24"/>
                <w:u w:val="none"/>
                <w:lang w:val="en-US" w:eastAsia="zh-CN" w:bidi="ar"/>
              </w:rPr>
              <w:t>含港澳台HK、MO、TW）旅客外，必须输入所有项。</w:t>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default"/>
                <w:lang w:val="en-US" w:eastAsia="zh-CN"/>
              </w:rPr>
            </w:pPr>
            <w:r>
              <w:rPr>
                <w:rFonts w:hint="eastAsia" w:ascii="仿宋" w:hAnsi="仿宋" w:eastAsia="仿宋" w:cs="仿宋"/>
                <w:color w:val="0070C0"/>
                <w:kern w:val="0"/>
                <w:sz w:val="24"/>
                <w:u w:val="none"/>
                <w:lang w:val="en-US" w:eastAsia="zh-CN" w:bidi="ar"/>
              </w:rPr>
              <w:t>中籍旅客必须输入国籍、证件号和发证国家，可缺省输入其他信息。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w:t>
            </w:r>
          </w:p>
        </w:tc>
        <w:tc>
          <w:tcPr>
            <w:tcW w:w="235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身份证件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（各国或地区颁发）</w:t>
            </w:r>
          </w:p>
        </w:tc>
        <w:tc>
          <w:tcPr>
            <w:tcW w:w="32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trike/>
                <w:color w:val="0070C0"/>
                <w:kern w:val="0"/>
                <w:sz w:val="24"/>
                <w:szCs w:val="24"/>
                <w:u w:val="none"/>
                <w:lang w:val="en-US" w:eastAsia="zh-CN" w:bidi="ar"/>
              </w:rPr>
              <w:t>港澳通行证（含电子）</w:t>
            </w:r>
            <w:r>
              <w:rPr>
                <w:rFonts w:hint="eastAsia" w:ascii="仿宋" w:hAnsi="仿宋" w:eastAsia="仿宋" w:cs="仿宋"/>
                <w:i w:val="0"/>
                <w:iCs w:val="0"/>
                <w:strike/>
                <w:color w:val="0070C0"/>
                <w:kern w:val="0"/>
                <w:sz w:val="24"/>
                <w:szCs w:val="24"/>
                <w:u w:val="none"/>
                <w:lang w:val="en-US" w:eastAsia="zh-CN" w:bidi="ar"/>
              </w:rPr>
              <w:br w:type="textWrapping"/>
            </w:r>
            <w:r>
              <w:rPr>
                <w:rFonts w:hint="eastAsia" w:ascii="仿宋" w:hAnsi="仿宋" w:eastAsia="仿宋" w:cs="仿宋"/>
                <w:i w:val="0"/>
                <w:iCs w:val="0"/>
                <w:strike/>
                <w:color w:val="0070C0"/>
                <w:kern w:val="0"/>
                <w:sz w:val="24"/>
                <w:szCs w:val="24"/>
                <w:u w:val="none"/>
                <w:lang w:val="en-US" w:eastAsia="zh-CN" w:bidi="ar"/>
              </w:rPr>
              <w:t>大陆居民往来台湾通行证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港澳居民来往内地通行证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台湾居民往来大陆通行证</w:t>
            </w:r>
          </w:p>
        </w:tc>
        <w:tc>
          <w:tcPr>
            <w:tcW w:w="16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strike/>
                <w:color w:val="0070C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w:t>
            </w:r>
          </w:p>
        </w:tc>
        <w:tc>
          <w:tcPr>
            <w:tcW w:w="235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val="0"/>
                <w:iCs w:val="0"/>
                <w:color w:val="000000"/>
                <w:sz w:val="24"/>
                <w:szCs w:val="24"/>
                <w:u w:val="none"/>
              </w:rPr>
            </w:pPr>
          </w:p>
        </w:tc>
        <w:tc>
          <w:tcPr>
            <w:tcW w:w="32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外交部签发的驻华外交人员证</w:t>
            </w:r>
          </w:p>
        </w:tc>
        <w:tc>
          <w:tcPr>
            <w:tcW w:w="1686" w:type="dxa"/>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w:t>
            </w:r>
          </w:p>
        </w:tc>
        <w:tc>
          <w:tcPr>
            <w:tcW w:w="235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63" w:beforeLines="20" w:after="63" w:afterLines="20" w:line="264" w:lineRule="auto"/>
              <w:jc w:val="center"/>
              <w:rPr>
                <w:rFonts w:hint="eastAsia" w:ascii="仿宋" w:hAnsi="仿宋" w:eastAsia="仿宋" w:cs="仿宋"/>
                <w:i w:val="0"/>
                <w:iCs w:val="0"/>
                <w:color w:val="000000"/>
                <w:sz w:val="24"/>
                <w:szCs w:val="24"/>
                <w:u w:val="none"/>
              </w:rPr>
            </w:pPr>
          </w:p>
        </w:tc>
        <w:tc>
          <w:tcPr>
            <w:tcW w:w="32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十六周岁以下所持户口本、学生证、户口所在地公安机关出具的身份证明</w:t>
            </w:r>
          </w:p>
        </w:tc>
        <w:tc>
          <w:tcPr>
            <w:tcW w:w="168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left"/>
              <w:textAlignment w:val="center"/>
              <w:rPr>
                <w:rFonts w:hint="eastAsia" w:ascii="仿宋" w:hAnsi="仿宋" w:eastAsia="仿宋" w:cs="仿宋"/>
                <w:i w:val="0"/>
                <w:iCs w:val="0"/>
                <w:color w:val="000000"/>
                <w:kern w:val="0"/>
                <w:sz w:val="24"/>
                <w:szCs w:val="24"/>
                <w:u w:val="none"/>
                <w:lang w:val="en-US" w:eastAsia="zh-CN" w:bidi="ar"/>
              </w:rPr>
            </w:pPr>
          </w:p>
        </w:tc>
      </w:tr>
    </w:tbl>
    <w:p>
      <w:pPr>
        <w:widowControl/>
        <w:numPr>
          <w:ilvl w:val="-1"/>
          <w:numId w:val="0"/>
        </w:numPr>
        <w:snapToGrid w:val="0"/>
        <w:spacing w:before="126" w:beforeLines="40" w:after="126" w:afterLines="40" w:line="288" w:lineRule="auto"/>
        <w:ind w:firstLine="480" w:firstLineChars="200"/>
        <w:jc w:val="left"/>
        <w:textAlignment w:val="center"/>
        <w:rPr>
          <w:rFonts w:hint="eastAsia" w:ascii="仿宋" w:hAnsi="仿宋" w:eastAsia="仿宋" w:cs="仿宋"/>
          <w:color w:val="0070C0"/>
          <w:kern w:val="0"/>
          <w:sz w:val="24"/>
          <w:u w:val="none"/>
          <w:lang w:val="en-US" w:eastAsia="zh-CN" w:bidi="ar"/>
        </w:rPr>
      </w:pPr>
      <w:r>
        <w:rPr>
          <w:rFonts w:hint="eastAsia" w:ascii="仿宋" w:hAnsi="仿宋" w:eastAsia="仿宋" w:cs="仿宋"/>
          <w:color w:val="0070C0"/>
          <w:kern w:val="0"/>
          <w:sz w:val="24"/>
          <w:u w:val="none"/>
          <w:lang w:val="en-US" w:eastAsia="zh-CN" w:bidi="ar"/>
        </w:rPr>
        <w:t>中籍（含港澳台）旅客输入样例：</w:t>
      </w:r>
      <w:bookmarkStart w:id="0" w:name="_GoBack"/>
      <w:bookmarkEnd w:id="0"/>
    </w:p>
    <w:p>
      <w:pPr>
        <w:numPr>
          <w:ilvl w:val="0"/>
          <w:numId w:val="0"/>
        </w:numPr>
        <w:snapToGrid w:val="0"/>
      </w:pPr>
      <w:r>
        <w:drawing>
          <wp:inline distT="0" distB="0" distL="114300" distR="114300">
            <wp:extent cx="5266690" cy="805180"/>
            <wp:effectExtent l="0" t="0" r="381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5266690" cy="805180"/>
                    </a:xfrm>
                    <a:prstGeom prst="rect">
                      <a:avLst/>
                    </a:prstGeom>
                    <a:noFill/>
                    <a:ln>
                      <a:noFill/>
                    </a:ln>
                  </pic:spPr>
                </pic:pic>
              </a:graphicData>
            </a:graphic>
          </wp:inline>
        </w:drawing>
      </w:r>
      <w:r>
        <w:drawing>
          <wp:inline distT="0" distB="0" distL="114300" distR="114300">
            <wp:extent cx="5269230" cy="238125"/>
            <wp:effectExtent l="12700" t="12700" r="13970" b="158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69230" cy="238125"/>
                    </a:xfrm>
                    <a:prstGeom prst="rect">
                      <a:avLst/>
                    </a:prstGeom>
                    <a:noFill/>
                    <a:ln w="12700" cmpd="sng">
                      <a:solidFill>
                        <a:srgbClr val="FF0000"/>
                      </a:solidFill>
                      <a:prstDash val="solid"/>
                    </a:ln>
                  </pic:spPr>
                </pic:pic>
              </a:graphicData>
            </a:graphic>
          </wp:inline>
        </w:drawing>
      </w:r>
    </w:p>
    <w:p>
      <w:pPr>
        <w:numPr>
          <w:ilvl w:val="0"/>
          <w:numId w:val="0"/>
        </w:numPr>
        <w:snapToGrid w:val="0"/>
        <w:rPr>
          <w:rFonts w:hint="default"/>
          <w:lang w:val="en-US" w:eastAsia="zh-CN"/>
        </w:rPr>
      </w:pPr>
      <w:r>
        <w:drawing>
          <wp:inline distT="0" distB="0" distL="114300" distR="114300">
            <wp:extent cx="5269230" cy="1218565"/>
            <wp:effectExtent l="0" t="0" r="1270" b="6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269230" cy="1218565"/>
                    </a:xfrm>
                    <a:prstGeom prst="rect">
                      <a:avLst/>
                    </a:prstGeom>
                    <a:noFill/>
                    <a:ln>
                      <a:noFill/>
                    </a:ln>
                  </pic:spPr>
                </pic:pic>
              </a:graphicData>
            </a:graphic>
          </wp:inline>
        </w:drawing>
      </w:r>
    </w:p>
    <w:p>
      <w:pPr>
        <w:pStyle w:val="3"/>
        <w:keepNext/>
        <w:keepLines/>
        <w:pageBreakBefore w:val="0"/>
        <w:widowControl w:val="0"/>
        <w:numPr>
          <w:ilvl w:val="0"/>
          <w:numId w:val="2"/>
        </w:numPr>
        <w:kinsoku/>
        <w:wordWrap/>
        <w:overflowPunct/>
        <w:topLinePunct w:val="0"/>
        <w:autoSpaceDE/>
        <w:autoSpaceDN/>
        <w:bidi w:val="0"/>
        <w:adjustRightInd/>
        <w:snapToGrid w:val="0"/>
        <w:spacing w:before="360" w:after="120" w:line="360" w:lineRule="auto"/>
        <w:textAlignment w:val="auto"/>
        <w:rPr>
          <w:rFonts w:hint="eastAsia" w:ascii="仿宋" w:hAnsi="仿宋" w:eastAsia="仿宋" w:cs="仿宋"/>
          <w:b/>
          <w:sz w:val="28"/>
          <w:szCs w:val="28"/>
        </w:rPr>
      </w:pPr>
      <w:r>
        <w:rPr>
          <w:rFonts w:hint="eastAsia" w:ascii="仿宋" w:hAnsi="仿宋" w:eastAsia="仿宋" w:cs="仿宋"/>
          <w:b/>
          <w:sz w:val="28"/>
          <w:szCs w:val="28"/>
        </w:rPr>
        <w:t>业务流程</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lang w:val="en-US" w:eastAsia="zh-CN"/>
        </w:rPr>
      </w:pPr>
      <w:r>
        <w:rPr>
          <w:rFonts w:hint="eastAsia" w:ascii="仿宋" w:hAnsi="仿宋" w:eastAsia="仿宋" w:cs="仿宋"/>
          <w:sz w:val="26"/>
          <w:szCs w:val="26"/>
        </w:rPr>
        <w:t>本次系统改造，涉及旅客预订中国境内航班时，公民身份证、港澳台居民居住证和特殊身份证使用 SSR FOID 进行证件号录入，护照、军官证、海员证等其它证件使用SSR DOCS进行证件号录入。跨境航班流程相较原来无变化</w:t>
      </w:r>
      <w:r>
        <w:rPr>
          <w:rFonts w:hint="eastAsia" w:ascii="仿宋" w:hAnsi="仿宋" w:eastAsia="仿宋" w:cs="仿宋"/>
          <w:sz w:val="26"/>
          <w:szCs w:val="26"/>
          <w:lang w:val="en-US" w:eastAsia="zh-CN"/>
        </w:rPr>
        <w:t>.</w:t>
      </w:r>
    </w:p>
    <w:p>
      <w:pPr>
        <w:pStyle w:val="3"/>
        <w:keepNext/>
        <w:keepLines/>
        <w:pageBreakBefore w:val="0"/>
        <w:widowControl w:val="0"/>
        <w:numPr>
          <w:ilvl w:val="0"/>
          <w:numId w:val="2"/>
        </w:numPr>
        <w:kinsoku/>
        <w:wordWrap/>
        <w:overflowPunct/>
        <w:topLinePunct w:val="0"/>
        <w:autoSpaceDE/>
        <w:autoSpaceDN/>
        <w:bidi w:val="0"/>
        <w:adjustRightInd/>
        <w:snapToGrid w:val="0"/>
        <w:spacing w:before="360" w:after="120" w:line="360" w:lineRule="auto"/>
        <w:textAlignment w:val="auto"/>
        <w:rPr>
          <w:rFonts w:hint="eastAsia" w:ascii="仿宋" w:hAnsi="仿宋" w:eastAsia="仿宋" w:cs="仿宋"/>
          <w:b/>
          <w:sz w:val="28"/>
          <w:szCs w:val="28"/>
        </w:rPr>
      </w:pPr>
      <w:r>
        <w:rPr>
          <w:rFonts w:hint="eastAsia" w:ascii="仿宋" w:hAnsi="仿宋" w:eastAsia="仿宋" w:cs="仿宋"/>
          <w:b/>
          <w:sz w:val="28"/>
          <w:szCs w:val="28"/>
        </w:rPr>
        <w:t xml:space="preserve">客票提取方式 </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由于证件录入方式发生了变化，系统对不同证件类型客票的提取方式也做了相应调整。</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目前系统中，通过SSR FOID NI/PP/ID/UU 录入的证件类型出票，分别使用 DETR：NI/PP/ID/UU 进行客票的提取。本次改造后，依然使用 DETR：NI/UU 提取</w:t>
      </w:r>
      <w:r>
        <w:rPr>
          <w:rFonts w:hint="eastAsia" w:ascii="仿宋" w:hAnsi="仿宋" w:eastAsia="仿宋" w:cs="仿宋"/>
          <w:sz w:val="26"/>
          <w:szCs w:val="26"/>
          <w:lang w:val="en-US" w:eastAsia="zh-CN"/>
        </w:rPr>
        <w:t>通过SSR FOID录入的对应证件类型的出票</w:t>
      </w:r>
      <w:r>
        <w:rPr>
          <w:rFonts w:hint="eastAsia" w:ascii="仿宋" w:hAnsi="仿宋" w:eastAsia="仿宋" w:cs="仿宋"/>
          <w:sz w:val="26"/>
          <w:szCs w:val="26"/>
        </w:rPr>
        <w:t xml:space="preserve">；通过 SSR DOCS 录入的证件类型出票，统一使用 DETR：PP 进行客票的提取。 </w:t>
      </w:r>
    </w:p>
    <w:p>
      <w:pPr>
        <w:pStyle w:val="2"/>
        <w:keepNext/>
        <w:keepLines/>
        <w:pageBreakBefore w:val="0"/>
        <w:widowControl w:val="0"/>
        <w:numPr>
          <w:ilvl w:val="0"/>
          <w:numId w:val="1"/>
        </w:numPr>
        <w:kinsoku/>
        <w:wordWrap/>
        <w:overflowPunct/>
        <w:topLinePunct w:val="0"/>
        <w:autoSpaceDE/>
        <w:autoSpaceDN/>
        <w:bidi w:val="0"/>
        <w:adjustRightInd/>
        <w:snapToGrid w:val="0"/>
        <w:spacing w:before="360" w:after="120" w:line="360" w:lineRule="auto"/>
        <w:ind w:left="13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时间计划</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lang w:val="en-US" w:eastAsia="zh-CN"/>
        </w:rPr>
        <w:t>CRS</w:t>
      </w:r>
      <w:r>
        <w:rPr>
          <w:rFonts w:hint="eastAsia" w:ascii="仿宋" w:hAnsi="仿宋" w:eastAsia="仿宋" w:cs="仿宋"/>
          <w:sz w:val="26"/>
          <w:szCs w:val="26"/>
        </w:rPr>
        <w:t>系统相关改造计划</w:t>
      </w:r>
      <w:r>
        <w:rPr>
          <w:rFonts w:hint="eastAsia" w:ascii="仿宋" w:hAnsi="仿宋" w:eastAsia="仿宋" w:cs="仿宋"/>
          <w:sz w:val="26"/>
          <w:szCs w:val="26"/>
          <w:lang w:val="en-US" w:eastAsia="zh-CN"/>
        </w:rPr>
        <w:t>自</w:t>
      </w:r>
      <w:r>
        <w:rPr>
          <w:rFonts w:hint="eastAsia" w:ascii="仿宋" w:hAnsi="仿宋" w:eastAsia="仿宋" w:cs="仿宋"/>
          <w:sz w:val="26"/>
          <w:szCs w:val="26"/>
        </w:rPr>
        <w:t>2023 年</w:t>
      </w:r>
      <w:r>
        <w:rPr>
          <w:rFonts w:hint="eastAsia" w:ascii="仿宋" w:hAnsi="仿宋" w:eastAsia="仿宋" w:cs="仿宋"/>
          <w:color w:val="0070C0"/>
          <w:sz w:val="26"/>
          <w:szCs w:val="26"/>
          <w:lang w:val="en-US" w:eastAsia="zh-CN"/>
        </w:rPr>
        <w:t>4</w:t>
      </w:r>
      <w:r>
        <w:rPr>
          <w:rFonts w:hint="eastAsia" w:ascii="仿宋" w:hAnsi="仿宋" w:eastAsia="仿宋" w:cs="仿宋"/>
          <w:color w:val="0070C0"/>
          <w:sz w:val="26"/>
          <w:szCs w:val="26"/>
        </w:rPr>
        <w:t>月</w:t>
      </w:r>
      <w:r>
        <w:rPr>
          <w:rFonts w:hint="eastAsia" w:ascii="仿宋" w:hAnsi="仿宋" w:eastAsia="仿宋" w:cs="仿宋"/>
          <w:color w:val="0070C0"/>
          <w:sz w:val="26"/>
          <w:szCs w:val="26"/>
          <w:lang w:val="en-US" w:eastAsia="zh-CN"/>
        </w:rPr>
        <w:t>11日改造完成</w:t>
      </w:r>
      <w:r>
        <w:rPr>
          <w:rFonts w:hint="eastAsia" w:ascii="仿宋" w:hAnsi="仿宋" w:eastAsia="仿宋" w:cs="仿宋"/>
          <w:sz w:val="26"/>
          <w:szCs w:val="26"/>
          <w:lang w:eastAsia="zh-CN"/>
        </w:rPr>
        <w:t>，</w:t>
      </w:r>
      <w:r>
        <w:rPr>
          <w:rFonts w:hint="eastAsia" w:ascii="仿宋" w:hAnsi="仿宋" w:eastAsia="仿宋" w:cs="仿宋"/>
          <w:sz w:val="26"/>
          <w:szCs w:val="26"/>
          <w:lang w:val="en-US" w:eastAsia="zh-CN"/>
        </w:rPr>
        <w:t>从</w:t>
      </w:r>
      <w:r>
        <w:rPr>
          <w:rFonts w:hint="eastAsia" w:ascii="仿宋" w:hAnsi="仿宋" w:eastAsia="仿宋" w:cs="仿宋"/>
          <w:color w:val="0070C0"/>
          <w:sz w:val="26"/>
          <w:szCs w:val="26"/>
          <w:lang w:val="en-US" w:eastAsia="zh-CN"/>
        </w:rPr>
        <w:t>4月25日</w:t>
      </w:r>
      <w:r>
        <w:rPr>
          <w:rFonts w:hint="eastAsia" w:ascii="仿宋" w:hAnsi="仿宋" w:eastAsia="仿宋" w:cs="仿宋"/>
          <w:sz w:val="26"/>
          <w:szCs w:val="26"/>
          <w:lang w:val="en-US" w:eastAsia="zh-CN"/>
        </w:rPr>
        <w:t>起逐步</w:t>
      </w:r>
      <w:r>
        <w:rPr>
          <w:rFonts w:hint="eastAsia" w:ascii="仿宋" w:hAnsi="仿宋" w:eastAsia="仿宋" w:cs="仿宋"/>
          <w:sz w:val="26"/>
          <w:szCs w:val="26"/>
        </w:rPr>
        <w:t>切换</w:t>
      </w:r>
      <w:r>
        <w:rPr>
          <w:rFonts w:hint="eastAsia" w:ascii="仿宋" w:hAnsi="仿宋" w:eastAsia="仿宋" w:cs="仿宋"/>
          <w:sz w:val="26"/>
          <w:szCs w:val="26"/>
          <w:lang w:val="en-US" w:eastAsia="zh-CN"/>
        </w:rPr>
        <w:t>为</w:t>
      </w:r>
      <w:r>
        <w:rPr>
          <w:rFonts w:hint="eastAsia" w:ascii="仿宋" w:hAnsi="仿宋" w:eastAsia="仿宋" w:cs="仿宋"/>
          <w:sz w:val="26"/>
          <w:szCs w:val="26"/>
        </w:rPr>
        <w:t>完全采用国家移民局和民航局要求的新证件录入方式。</w:t>
      </w:r>
      <w:r>
        <w:rPr>
          <w:rFonts w:hint="eastAsia" w:ascii="仿宋" w:hAnsi="仿宋" w:eastAsia="仿宋" w:cs="仿宋"/>
          <w:sz w:val="26"/>
          <w:szCs w:val="26"/>
          <w:lang w:val="en-US" w:eastAsia="zh-CN"/>
        </w:rPr>
        <w:t>涉及代理人</w:t>
      </w:r>
      <w:r>
        <w:rPr>
          <w:rFonts w:hint="eastAsia" w:ascii="仿宋" w:hAnsi="仿宋" w:eastAsia="仿宋" w:cs="仿宋"/>
          <w:sz w:val="26"/>
          <w:szCs w:val="26"/>
        </w:rPr>
        <w:t>接口、</w:t>
      </w:r>
      <w:r>
        <w:rPr>
          <w:rFonts w:hint="eastAsia" w:ascii="仿宋" w:hAnsi="仿宋" w:eastAsia="仿宋" w:cs="仿宋"/>
          <w:sz w:val="26"/>
          <w:szCs w:val="26"/>
          <w:lang w:val="en-US" w:eastAsia="zh-CN"/>
        </w:rPr>
        <w:t>前端产品</w:t>
      </w:r>
      <w:r>
        <w:rPr>
          <w:rFonts w:hint="eastAsia" w:ascii="仿宋" w:hAnsi="仿宋" w:eastAsia="仿宋" w:cs="仿宋"/>
          <w:sz w:val="26"/>
          <w:szCs w:val="26"/>
        </w:rPr>
        <w:t>的改造计划</w:t>
      </w:r>
      <w:r>
        <w:rPr>
          <w:rFonts w:hint="eastAsia" w:ascii="仿宋" w:hAnsi="仿宋" w:eastAsia="仿宋" w:cs="仿宋"/>
          <w:sz w:val="26"/>
          <w:szCs w:val="26"/>
          <w:lang w:val="en-US" w:eastAsia="zh-CN"/>
        </w:rPr>
        <w:t>与整体计划基本同步</w:t>
      </w:r>
      <w:r>
        <w:rPr>
          <w:rFonts w:hint="eastAsia" w:ascii="仿宋" w:hAnsi="仿宋" w:eastAsia="仿宋" w:cs="仿宋"/>
          <w:sz w:val="26"/>
          <w:szCs w:val="26"/>
        </w:rPr>
        <w:t>，</w:t>
      </w:r>
      <w:r>
        <w:rPr>
          <w:rFonts w:hint="eastAsia" w:ascii="仿宋" w:hAnsi="仿宋" w:eastAsia="仿宋" w:cs="仿宋"/>
          <w:sz w:val="26"/>
          <w:szCs w:val="26"/>
          <w:lang w:val="en-US" w:eastAsia="zh-CN"/>
        </w:rPr>
        <w:t>具体通知说明见附件，详细方案</w:t>
      </w:r>
      <w:r>
        <w:rPr>
          <w:rFonts w:hint="eastAsia" w:ascii="仿宋" w:hAnsi="仿宋" w:eastAsia="仿宋" w:cs="仿宋"/>
          <w:sz w:val="26"/>
          <w:szCs w:val="26"/>
        </w:rPr>
        <w:t>可</w:t>
      </w:r>
      <w:r>
        <w:rPr>
          <w:rFonts w:hint="eastAsia" w:ascii="仿宋" w:hAnsi="仿宋" w:eastAsia="仿宋" w:cs="仿宋"/>
          <w:sz w:val="26"/>
          <w:szCs w:val="26"/>
          <w:lang w:val="en-US" w:eastAsia="zh-CN"/>
        </w:rPr>
        <w:t>向全球分销事业部</w:t>
      </w:r>
      <w:r>
        <w:rPr>
          <w:rFonts w:hint="eastAsia" w:ascii="仿宋" w:hAnsi="仿宋" w:eastAsia="仿宋" w:cs="仿宋"/>
          <w:sz w:val="26"/>
          <w:szCs w:val="26"/>
        </w:rPr>
        <w:t>相关</w:t>
      </w:r>
      <w:r>
        <w:rPr>
          <w:rFonts w:hint="eastAsia" w:ascii="仿宋" w:hAnsi="仿宋" w:eastAsia="仿宋" w:cs="仿宋"/>
          <w:sz w:val="26"/>
          <w:szCs w:val="26"/>
          <w:lang w:val="en-US" w:eastAsia="zh-CN"/>
        </w:rPr>
        <w:t>部门咨询</w:t>
      </w:r>
      <w:r>
        <w:rPr>
          <w:rFonts w:hint="eastAsia" w:ascii="仿宋" w:hAnsi="仿宋" w:eastAsia="仿宋" w:cs="仿宋"/>
          <w:sz w:val="26"/>
          <w:szCs w:val="26"/>
        </w:rPr>
        <w:t xml:space="preserve">： </w:t>
      </w:r>
    </w:p>
    <w:tbl>
      <w:tblPr>
        <w:tblStyle w:val="5"/>
        <w:tblW w:w="8584"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39"/>
        <w:gridCol w:w="471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相关产品</w:t>
            </w:r>
          </w:p>
        </w:tc>
        <w:tc>
          <w:tcPr>
            <w:tcW w:w="4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联系eMail</w:t>
            </w:r>
          </w:p>
        </w:tc>
        <w:tc>
          <w:tcPr>
            <w:tcW w:w="16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对应附件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领达接口产品</w:t>
            </w:r>
          </w:p>
        </w:tc>
        <w:tc>
          <w:tcPr>
            <w:tcW w:w="4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right"/>
              <w:textAlignment w:val="center"/>
              <w:rPr>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otasupport@travelsky.com.cn</w:t>
            </w:r>
          </w:p>
        </w:tc>
        <w:tc>
          <w:tcPr>
            <w:tcW w:w="16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2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通用前端产品</w:t>
            </w:r>
          </w:p>
        </w:tc>
        <w:tc>
          <w:tcPr>
            <w:tcW w:w="4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right"/>
              <w:textAlignment w:val="center"/>
              <w:rPr>
                <w:rStyle w:val="8"/>
                <w:rFonts w:hint="eastAsia" w:ascii="仿宋" w:hAnsi="仿宋" w:eastAsia="仿宋" w:cs="仿宋"/>
                <w:i w:val="0"/>
                <w:iCs w:val="0"/>
                <w:color w:val="000000"/>
                <w:sz w:val="24"/>
                <w:szCs w:val="24"/>
                <w:u w:val="none"/>
                <w:lang w:val="en-US" w:eastAsia="zh-CN"/>
              </w:rPr>
            </w:pPr>
            <w:r>
              <w:rPr>
                <w:rStyle w:val="8"/>
                <w:rFonts w:hint="default" w:ascii="仿宋" w:hAnsi="仿宋" w:eastAsia="仿宋" w:cs="仿宋"/>
                <w:i w:val="0"/>
                <w:iCs w:val="0"/>
                <w:color w:val="000000"/>
                <w:sz w:val="24"/>
                <w:szCs w:val="24"/>
                <w:u w:val="none"/>
                <w:lang w:val="en-US" w:eastAsia="zh-CN"/>
              </w:rPr>
              <w:fldChar w:fldCharType="begin"/>
            </w:r>
            <w:r>
              <w:rPr>
                <w:rStyle w:val="8"/>
                <w:rFonts w:hint="default" w:ascii="仿宋" w:hAnsi="仿宋" w:eastAsia="仿宋" w:cs="仿宋"/>
                <w:i w:val="0"/>
                <w:iCs w:val="0"/>
                <w:color w:val="000000"/>
                <w:sz w:val="24"/>
                <w:szCs w:val="24"/>
                <w:u w:val="none"/>
                <w:lang w:val="en-US" w:eastAsia="zh-CN"/>
              </w:rPr>
              <w:instrText xml:space="preserve"> HYPERLINK "mailto:etermsupport@travelsky.com.cn" </w:instrText>
            </w:r>
            <w:r>
              <w:rPr>
                <w:rStyle w:val="8"/>
                <w:rFonts w:hint="default" w:ascii="仿宋" w:hAnsi="仿宋" w:eastAsia="仿宋" w:cs="仿宋"/>
                <w:i w:val="0"/>
                <w:iCs w:val="0"/>
                <w:color w:val="000000"/>
                <w:sz w:val="24"/>
                <w:szCs w:val="24"/>
                <w:u w:val="none"/>
                <w:lang w:val="en-US" w:eastAsia="zh-CN"/>
              </w:rPr>
              <w:fldChar w:fldCharType="separate"/>
            </w:r>
            <w:r>
              <w:rPr>
                <w:rStyle w:val="8"/>
                <w:rFonts w:hint="default" w:ascii="仿宋" w:hAnsi="仿宋" w:eastAsia="仿宋" w:cs="仿宋"/>
                <w:i w:val="0"/>
                <w:iCs w:val="0"/>
                <w:color w:val="000000"/>
                <w:sz w:val="24"/>
                <w:szCs w:val="24"/>
                <w:u w:val="none"/>
                <w:lang w:val="en-US" w:eastAsia="zh-CN"/>
              </w:rPr>
              <w:t>etermsupport@</w:t>
            </w:r>
            <w:r>
              <w:rPr>
                <w:rStyle w:val="8"/>
                <w:rFonts w:hint="eastAsia" w:ascii="仿宋" w:hAnsi="仿宋" w:eastAsia="仿宋" w:cs="仿宋"/>
                <w:i w:val="0"/>
                <w:iCs w:val="0"/>
                <w:color w:val="000000"/>
                <w:sz w:val="24"/>
                <w:szCs w:val="24"/>
                <w:u w:val="none"/>
                <w:lang w:val="en-US" w:eastAsia="zh-CN"/>
              </w:rPr>
              <w:t>travelsky.com.cn</w:t>
            </w:r>
            <w:r>
              <w:rPr>
                <w:rStyle w:val="8"/>
                <w:rFonts w:hint="default" w:ascii="仿宋" w:hAnsi="仿宋" w:eastAsia="仿宋" w:cs="仿宋"/>
                <w:i w:val="0"/>
                <w:iCs w:val="0"/>
                <w:color w:val="000000"/>
                <w:sz w:val="24"/>
                <w:szCs w:val="24"/>
                <w:u w:val="none"/>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right"/>
              <w:textAlignment w:val="center"/>
              <w:rPr>
                <w:rStyle w:val="8"/>
                <w:rFonts w:hint="eastAsia" w:ascii="仿宋" w:hAnsi="仿宋" w:eastAsia="仿宋" w:cs="仿宋"/>
                <w:i w:val="0"/>
                <w:iCs w:val="0"/>
                <w:color w:val="000000"/>
                <w:sz w:val="24"/>
                <w:szCs w:val="24"/>
                <w:u w:val="none"/>
                <w:lang w:val="en-US" w:eastAsia="zh-CN"/>
              </w:rPr>
            </w:pPr>
            <w:r>
              <w:rPr>
                <w:rStyle w:val="8"/>
                <w:rFonts w:hint="default" w:ascii="仿宋" w:hAnsi="仿宋" w:eastAsia="仿宋" w:cs="仿宋"/>
                <w:i w:val="0"/>
                <w:iCs w:val="0"/>
                <w:color w:val="000000"/>
                <w:sz w:val="24"/>
                <w:szCs w:val="24"/>
                <w:u w:val="none"/>
                <w:lang w:val="en-US" w:eastAsia="zh-CN"/>
              </w:rPr>
              <w:fldChar w:fldCharType="begin"/>
            </w:r>
            <w:r>
              <w:rPr>
                <w:rStyle w:val="8"/>
                <w:rFonts w:hint="default" w:ascii="仿宋" w:hAnsi="仿宋" w:eastAsia="仿宋" w:cs="仿宋"/>
                <w:i w:val="0"/>
                <w:iCs w:val="0"/>
                <w:color w:val="000000"/>
                <w:sz w:val="24"/>
                <w:szCs w:val="24"/>
                <w:u w:val="none"/>
                <w:lang w:val="en-US" w:eastAsia="zh-CN"/>
              </w:rPr>
              <w:instrText xml:space="preserve"> HYPERLINK "mailto:travelwebsupport@travelsky.com.cn" </w:instrText>
            </w:r>
            <w:r>
              <w:rPr>
                <w:rStyle w:val="8"/>
                <w:rFonts w:hint="default" w:ascii="仿宋" w:hAnsi="仿宋" w:eastAsia="仿宋" w:cs="仿宋"/>
                <w:i w:val="0"/>
                <w:iCs w:val="0"/>
                <w:color w:val="000000"/>
                <w:sz w:val="24"/>
                <w:szCs w:val="24"/>
                <w:u w:val="none"/>
                <w:lang w:val="en-US" w:eastAsia="zh-CN"/>
              </w:rPr>
              <w:fldChar w:fldCharType="separate"/>
            </w:r>
            <w:r>
              <w:rPr>
                <w:rStyle w:val="8"/>
                <w:rFonts w:hint="default" w:ascii="仿宋" w:hAnsi="仿宋" w:eastAsia="仿宋" w:cs="仿宋"/>
                <w:i w:val="0"/>
                <w:iCs w:val="0"/>
                <w:color w:val="000000"/>
                <w:sz w:val="24"/>
                <w:szCs w:val="24"/>
                <w:u w:val="none"/>
                <w:lang w:val="en-US" w:eastAsia="zh-CN"/>
              </w:rPr>
              <w:t>travelwebsupport</w:t>
            </w:r>
            <w:r>
              <w:rPr>
                <w:rStyle w:val="8"/>
                <w:rFonts w:hint="eastAsia" w:ascii="仿宋" w:hAnsi="仿宋" w:eastAsia="仿宋" w:cs="仿宋"/>
                <w:i w:val="0"/>
                <w:iCs w:val="0"/>
                <w:color w:val="000000"/>
                <w:sz w:val="24"/>
                <w:szCs w:val="24"/>
                <w:u w:val="none"/>
                <w:lang w:val="en-US" w:eastAsia="zh-CN"/>
              </w:rPr>
              <w:t>@travelsky.com.cn</w:t>
            </w:r>
            <w:r>
              <w:rPr>
                <w:rStyle w:val="8"/>
                <w:rFonts w:hint="default" w:ascii="仿宋" w:hAnsi="仿宋" w:eastAsia="仿宋" w:cs="仿宋"/>
                <w:i w:val="0"/>
                <w:iCs w:val="0"/>
                <w:color w:val="000000"/>
                <w:sz w:val="24"/>
                <w:szCs w:val="24"/>
                <w:u w:val="none"/>
                <w:lang w:val="en-US" w:eastAsia="zh-CN"/>
              </w:rPr>
              <w:fldChar w:fldCharType="end"/>
            </w:r>
          </w:p>
        </w:tc>
        <w:tc>
          <w:tcPr>
            <w:tcW w:w="163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差旅前端产品</w:t>
            </w:r>
          </w:p>
        </w:tc>
        <w:tc>
          <w:tcPr>
            <w:tcW w:w="47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right"/>
              <w:textAlignment w:val="center"/>
              <w:rPr>
                <w:rStyle w:val="8"/>
                <w:rFonts w:hint="eastAsia"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whn@travelsky.com.cn</w:t>
            </w:r>
          </w:p>
        </w:tc>
        <w:tc>
          <w:tcPr>
            <w:tcW w:w="16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63" w:beforeLines="20" w:after="63" w:afterLines="20" w:line="264" w:lineRule="auto"/>
              <w:jc w:val="center"/>
              <w:textAlignment w:val="center"/>
              <w:rPr>
                <w:rStyle w:val="8"/>
                <w:rFonts w:hint="default" w:ascii="仿宋" w:hAnsi="仿宋" w:eastAsia="仿宋" w:cs="仿宋"/>
                <w:i w:val="0"/>
                <w:iCs w:val="0"/>
                <w:color w:val="000000"/>
                <w:sz w:val="24"/>
                <w:szCs w:val="24"/>
                <w:u w:val="none"/>
                <w:lang w:val="en-US" w:eastAsia="zh-CN"/>
              </w:rPr>
            </w:pPr>
            <w:r>
              <w:rPr>
                <w:rStyle w:val="8"/>
                <w:rFonts w:hint="eastAsia" w:ascii="仿宋" w:hAnsi="仿宋" w:eastAsia="仿宋" w:cs="仿宋"/>
                <w:i w:val="0"/>
                <w:iCs w:val="0"/>
                <w:color w:val="000000"/>
                <w:sz w:val="24"/>
                <w:szCs w:val="24"/>
                <w:u w:val="no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130" w:leftChars="0" w:firstLine="520" w:firstLineChars="200"/>
        <w:textAlignment w:val="auto"/>
        <w:rPr>
          <w:rFonts w:hint="eastAsia" w:ascii="仿宋" w:hAnsi="仿宋" w:eastAsia="仿宋" w:cs="仿宋"/>
          <w:sz w:val="26"/>
          <w:szCs w:val="26"/>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17168"/>
    <w:multiLevelType w:val="singleLevel"/>
    <w:tmpl w:val="A7A17168"/>
    <w:lvl w:ilvl="0" w:tentative="0">
      <w:start w:val="1"/>
      <w:numFmt w:val="decimal"/>
      <w:suff w:val="nothing"/>
      <w:lvlText w:val="%1、"/>
      <w:lvlJc w:val="left"/>
    </w:lvl>
  </w:abstractNum>
  <w:abstractNum w:abstractNumId="1">
    <w:nsid w:val="E4D9F70F"/>
    <w:multiLevelType w:val="singleLevel"/>
    <w:tmpl w:val="E4D9F70F"/>
    <w:lvl w:ilvl="0" w:tentative="0">
      <w:start w:val="1"/>
      <w:numFmt w:val="chineseCounting"/>
      <w:suff w:val="nothing"/>
      <w:lvlText w:val="%1、"/>
      <w:lvlJc w:val="left"/>
      <w:pPr>
        <w:ind w:left="130" w:leftChars="0" w:firstLine="0" w:firstLineChars="0"/>
      </w:pPr>
      <w:rPr>
        <w:rFonts w:hint="eastAsia"/>
      </w:rPr>
    </w:lvl>
  </w:abstractNum>
  <w:abstractNum w:abstractNumId="2">
    <w:nsid w:val="5FFC3B14"/>
    <w:multiLevelType w:val="singleLevel"/>
    <w:tmpl w:val="5FFC3B14"/>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YTI4ODhmYTM4ODYzNDc5ZGQ4NzJiMjI1YTE4ZjEifQ=="/>
  </w:docVars>
  <w:rsids>
    <w:rsidRoot w:val="3B257A73"/>
    <w:rsid w:val="0FED7EAF"/>
    <w:rsid w:val="111B3F2E"/>
    <w:rsid w:val="14482629"/>
    <w:rsid w:val="15F5792D"/>
    <w:rsid w:val="19ED7E99"/>
    <w:rsid w:val="2C6F5FAA"/>
    <w:rsid w:val="2EC668C2"/>
    <w:rsid w:val="334B02E2"/>
    <w:rsid w:val="350B657B"/>
    <w:rsid w:val="35933306"/>
    <w:rsid w:val="3756037F"/>
    <w:rsid w:val="3B257A73"/>
    <w:rsid w:val="45F201BC"/>
    <w:rsid w:val="47CF786D"/>
    <w:rsid w:val="4E9F65A1"/>
    <w:rsid w:val="50E962ED"/>
    <w:rsid w:val="55126444"/>
    <w:rsid w:val="56192954"/>
    <w:rsid w:val="5D8C2B5B"/>
    <w:rsid w:val="606237D3"/>
    <w:rsid w:val="7495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1663</Words>
  <Characters>2023</Characters>
  <Lines>0</Lines>
  <Paragraphs>0</Paragraphs>
  <TotalTime>11</TotalTime>
  <ScaleCrop>false</ScaleCrop>
  <LinksUpToDate>false</LinksUpToDate>
  <CharactersWithSpaces>2091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2023-01-19T13:37:00Z</dcterms:created>
  <dc:creator>Angela_T</dc:creator>
  <cp:lastModifiedBy>王建</cp:lastModifiedBy>
  <dcterms:modified xsi:type="dcterms:W3CDTF">2023-04-12T07:22:22Z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B144DC4111B34A9AB36FCC643E45B4D3</vt:lpwstr>
  </property>
</Properties>
</file>